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13DF5" w14:textId="77777777" w:rsidR="00011F19" w:rsidRPr="00011F19" w:rsidRDefault="00011F19" w:rsidP="00011F19">
      <w:pPr>
        <w:numPr>
          <w:ilvl w:val="12"/>
          <w:numId w:val="0"/>
        </w:numPr>
        <w:spacing w:after="0" w:line="240" w:lineRule="auto"/>
        <w:jc w:val="center"/>
        <w:rPr>
          <w:rFonts w:ascii="Times New Roman" w:eastAsia="Times New Roman" w:hAnsi="Times New Roman" w:cs="Times New Roman"/>
          <w:b/>
          <w:lang w:eastAsia="pl-PL"/>
        </w:rPr>
      </w:pPr>
      <w:r w:rsidRPr="00011F19">
        <w:rPr>
          <w:rFonts w:ascii="Times New Roman" w:eastAsia="Times New Roman" w:hAnsi="Times New Roman" w:cs="Times New Roman"/>
          <w:b/>
          <w:lang w:eastAsia="pl-PL"/>
        </w:rPr>
        <w:t>D-05.03.11</w:t>
      </w:r>
    </w:p>
    <w:p w14:paraId="16F2A0E5" w14:textId="77777777" w:rsidR="00011F19" w:rsidRPr="00011F19" w:rsidRDefault="00011F19" w:rsidP="00011F19">
      <w:pPr>
        <w:spacing w:after="0" w:line="240" w:lineRule="auto"/>
        <w:ind w:left="2127" w:right="84" w:hanging="2127"/>
        <w:jc w:val="center"/>
        <w:rPr>
          <w:rFonts w:ascii="Times New Roman" w:eastAsia="Times New Roman" w:hAnsi="Times New Roman" w:cs="Times New Roman"/>
          <w:b/>
          <w:lang w:eastAsia="pl-PL"/>
        </w:rPr>
      </w:pPr>
      <w:r w:rsidRPr="00011F19">
        <w:rPr>
          <w:rFonts w:ascii="Times New Roman" w:eastAsia="Times New Roman" w:hAnsi="Times New Roman" w:cs="Times New Roman"/>
          <w:b/>
          <w:lang w:eastAsia="pl-PL"/>
        </w:rPr>
        <w:t>FREZOWANIE NAWIERZCHNI ASFALTOWYCH NA ZIMNO</w:t>
      </w:r>
    </w:p>
    <w:p w14:paraId="75133034" w14:textId="77777777" w:rsidR="00011F19" w:rsidRPr="00011F19" w:rsidRDefault="00011F19" w:rsidP="00011F19">
      <w:pPr>
        <w:spacing w:after="0" w:line="240" w:lineRule="auto"/>
        <w:ind w:left="2127" w:right="84" w:hanging="2127"/>
        <w:jc w:val="center"/>
        <w:rPr>
          <w:rFonts w:ascii="Times New Roman" w:eastAsia="Times New Roman" w:hAnsi="Times New Roman" w:cs="Times New Roman"/>
          <w:b/>
          <w:lang w:eastAsia="pl-PL"/>
        </w:rPr>
      </w:pPr>
    </w:p>
    <w:p w14:paraId="7C2D31E0"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1. </w:t>
      </w:r>
      <w:r w:rsidRPr="00011F19">
        <w:rPr>
          <w:rFonts w:ascii="Times New Roman" w:eastAsia="Times New Roman" w:hAnsi="Times New Roman" w:cs="Times New Roman"/>
          <w:b/>
          <w:lang w:eastAsia="pl-PL"/>
        </w:rPr>
        <w:t>WSTĘP</w:t>
      </w:r>
    </w:p>
    <w:p w14:paraId="6CDF494C" w14:textId="77777777" w:rsidR="00011F19" w:rsidRPr="00011F19" w:rsidRDefault="00011F19" w:rsidP="00011F19">
      <w:pPr>
        <w:spacing w:after="0" w:line="240" w:lineRule="auto"/>
        <w:ind w:right="278"/>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1.1. </w:t>
      </w:r>
      <w:r w:rsidRPr="00011F19">
        <w:rPr>
          <w:rFonts w:ascii="Times New Roman" w:eastAsia="Times New Roman" w:hAnsi="Times New Roman" w:cs="Times New Roman"/>
          <w:b/>
          <w:lang w:eastAsia="pl-PL"/>
        </w:rPr>
        <w:t>Przedmiot ST</w:t>
      </w:r>
    </w:p>
    <w:p w14:paraId="4D0BCA3E" w14:textId="77777777" w:rsidR="00011F19" w:rsidRPr="00011F19" w:rsidRDefault="00011F19" w:rsidP="00011F19">
      <w:pPr>
        <w:spacing w:after="0" w:line="240" w:lineRule="auto"/>
        <w:jc w:val="both"/>
        <w:rPr>
          <w:rFonts w:ascii="Times New Roman" w:eastAsia="Times New Roman" w:hAnsi="Times New Roman" w:cs="Times New Roman"/>
          <w:iCs/>
          <w:lang w:eastAsia="pl-PL"/>
        </w:rPr>
      </w:pPr>
      <w:r w:rsidRPr="00011F19">
        <w:rPr>
          <w:rFonts w:ascii="Times New Roman" w:eastAsia="Times New Roman" w:hAnsi="Times New Roman" w:cs="Times New Roman"/>
          <w:iCs/>
          <w:lang w:eastAsia="pl-PL"/>
        </w:rPr>
        <w:t>Przedmiotem niniejszej szczegółowej specyfikacji technicznej (SST) są wymagania dotyczące wykonania i odbioru robót związanych z frezowaniem nawierzchni asfaltowych na zimno.</w:t>
      </w:r>
    </w:p>
    <w:p w14:paraId="585A7A13" w14:textId="77777777" w:rsidR="00011F19" w:rsidRPr="00011F19" w:rsidRDefault="00011F19" w:rsidP="00011F19">
      <w:pPr>
        <w:spacing w:after="0" w:line="240" w:lineRule="auto"/>
        <w:ind w:firstLine="709"/>
        <w:jc w:val="both"/>
        <w:rPr>
          <w:rFonts w:ascii="Times New Roman" w:eastAsia="Times New Roman" w:hAnsi="Times New Roman" w:cs="Times New Roman"/>
          <w:iCs/>
          <w:lang w:eastAsia="pl-PL"/>
        </w:rPr>
      </w:pPr>
    </w:p>
    <w:p w14:paraId="220A04AB"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1.2. Zakres stosowania SST</w:t>
      </w:r>
    </w:p>
    <w:p w14:paraId="7561DED2" w14:textId="075699AF" w:rsidR="00011F19" w:rsidRPr="00011F19" w:rsidRDefault="00011F19" w:rsidP="00011F19">
      <w:pPr>
        <w:overflowPunct w:val="0"/>
        <w:autoSpaceDE w:val="0"/>
        <w:autoSpaceDN w:val="0"/>
        <w:adjustRightInd w:val="0"/>
        <w:spacing w:after="0" w:line="240" w:lineRule="auto"/>
        <w:jc w:val="both"/>
        <w:textAlignment w:val="baseline"/>
        <w:rPr>
          <w:rFonts w:ascii="Times New Roman" w:eastAsia="Times New Roman" w:hAnsi="Times New Roman" w:cs="Times New Roman"/>
          <w:b/>
          <w:iCs/>
          <w:color w:val="000000"/>
          <w:lang w:eastAsia="pl-PL"/>
        </w:rPr>
      </w:pPr>
      <w:r w:rsidRPr="00011F19">
        <w:rPr>
          <w:rFonts w:ascii="Times New Roman" w:eastAsia="Times New Roman" w:hAnsi="Times New Roman" w:cs="Times New Roman"/>
          <w:lang w:eastAsia="pl-PL"/>
        </w:rPr>
        <w:t xml:space="preserve">Szczegółowa specyfikacja techniczna (SST) stanowi dokument przetargowy i kontraktowy przy zlecaniu i realizacji robót </w:t>
      </w:r>
      <w:r w:rsidRPr="00011F19">
        <w:rPr>
          <w:rFonts w:ascii="Times New Roman" w:eastAsia="Times New Roman" w:hAnsi="Times New Roman" w:cs="Times New Roman"/>
          <w:spacing w:val="-3"/>
          <w:lang w:eastAsia="pl-PL"/>
        </w:rPr>
        <w:t xml:space="preserve">w ramach </w:t>
      </w:r>
      <w:r>
        <w:rPr>
          <w:rFonts w:ascii="Times New Roman" w:eastAsia="Times New Roman" w:hAnsi="Times New Roman" w:cs="Times New Roman"/>
          <w:lang w:eastAsia="pl-PL"/>
        </w:rPr>
        <w:t>zadania pn.</w:t>
      </w:r>
      <w:r w:rsidR="00E03529" w:rsidRPr="00E03529">
        <w:t xml:space="preserve"> </w:t>
      </w:r>
      <w:r w:rsidR="00AD46C7" w:rsidRPr="00AD46C7">
        <w:rPr>
          <w:rFonts w:ascii="Times New Roman" w:eastAsia="Times New Roman" w:hAnsi="Times New Roman" w:cs="Times New Roman"/>
          <w:lang w:eastAsia="pl-PL"/>
        </w:rPr>
        <w:t xml:space="preserve">Modernizacja DW 209 na odc. </w:t>
      </w:r>
      <w:proofErr w:type="spellStart"/>
      <w:r w:rsidR="00AD46C7" w:rsidRPr="00AD46C7">
        <w:rPr>
          <w:rFonts w:ascii="Times New Roman" w:eastAsia="Times New Roman" w:hAnsi="Times New Roman" w:cs="Times New Roman"/>
          <w:lang w:eastAsia="pl-PL"/>
        </w:rPr>
        <w:t>Kamieńc</w:t>
      </w:r>
      <w:proofErr w:type="spellEnd"/>
      <w:r w:rsidR="00AD46C7" w:rsidRPr="00AD46C7">
        <w:rPr>
          <w:rFonts w:ascii="Times New Roman" w:eastAsia="Times New Roman" w:hAnsi="Times New Roman" w:cs="Times New Roman"/>
          <w:lang w:eastAsia="pl-PL"/>
        </w:rPr>
        <w:t xml:space="preserve"> - Jutrzenka, km 46+000 – 48+000, dł. 2,0 km</w:t>
      </w:r>
    </w:p>
    <w:p w14:paraId="46AE222A" w14:textId="77777777" w:rsidR="00011F19" w:rsidRPr="00011F19" w:rsidRDefault="00011F19" w:rsidP="00011F19">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lang w:eastAsia="pl-PL"/>
        </w:rPr>
      </w:pPr>
    </w:p>
    <w:p w14:paraId="2161731C" w14:textId="77777777" w:rsidR="00011F19" w:rsidRPr="00011F19" w:rsidRDefault="00011F19" w:rsidP="00011F19">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b/>
          <w:caps/>
          <w:lang w:eastAsia="pl-PL"/>
        </w:rPr>
        <w:t>1.3.</w:t>
      </w:r>
      <w:r w:rsidRPr="00011F19">
        <w:rPr>
          <w:rFonts w:ascii="Times New Roman" w:eastAsia="Times New Roman" w:hAnsi="Times New Roman" w:cs="Times New Roman"/>
          <w:caps/>
          <w:lang w:eastAsia="pl-PL"/>
        </w:rPr>
        <w:t xml:space="preserve"> </w:t>
      </w:r>
      <w:r w:rsidRPr="00011F19">
        <w:rPr>
          <w:rFonts w:ascii="Times New Roman" w:eastAsia="Times New Roman" w:hAnsi="Times New Roman" w:cs="Times New Roman"/>
          <w:b/>
          <w:caps/>
          <w:lang w:eastAsia="pl-PL"/>
        </w:rPr>
        <w:t>Zakres robót objętych SST</w:t>
      </w:r>
    </w:p>
    <w:p w14:paraId="3289C872"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Ustalenia zawarte w niniejszej specyfikacji dotyczą zasad prowadzenia robót związanych z frezowaniem nawierzchni asfaltowych na zimno.</w:t>
      </w:r>
    </w:p>
    <w:p w14:paraId="6ADB9DFF"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Zakres robót objętych niniejszą SST obejmuje:</w:t>
      </w:r>
    </w:p>
    <w:p w14:paraId="06491EA6" w14:textId="73DB46B4" w:rsidR="00011F19" w:rsidRPr="00011F19" w:rsidRDefault="00011F19" w:rsidP="00011F19">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 xml:space="preserve">frezowanie zniszczonych warstw nawierzchni asfaltowych na zimno o grubości od </w:t>
      </w:r>
      <w:r w:rsidR="00CF588B">
        <w:rPr>
          <w:rFonts w:ascii="Times New Roman" w:eastAsia="Times New Roman" w:hAnsi="Times New Roman" w:cs="Times New Roman"/>
          <w:lang w:eastAsia="pl-PL"/>
        </w:rPr>
        <w:t>0</w:t>
      </w:r>
      <w:r w:rsidRPr="00011F19">
        <w:rPr>
          <w:rFonts w:ascii="Times New Roman" w:eastAsia="Times New Roman" w:hAnsi="Times New Roman" w:cs="Times New Roman"/>
          <w:lang w:eastAsia="pl-PL"/>
        </w:rPr>
        <w:t xml:space="preserve"> do </w:t>
      </w:r>
      <w:r w:rsidR="00CF588B">
        <w:rPr>
          <w:rFonts w:ascii="Times New Roman" w:eastAsia="Times New Roman" w:hAnsi="Times New Roman" w:cs="Times New Roman"/>
          <w:lang w:eastAsia="pl-PL"/>
        </w:rPr>
        <w:t>6</w:t>
      </w:r>
      <w:r w:rsidRPr="00011F19">
        <w:rPr>
          <w:rFonts w:ascii="Times New Roman" w:eastAsia="Times New Roman" w:hAnsi="Times New Roman" w:cs="Times New Roman"/>
          <w:lang w:eastAsia="pl-PL"/>
        </w:rPr>
        <w:t xml:space="preserve"> cm wraz z wbudowaniem destruktu jako nawierzchnia poboczy oraz odwiezieniem nadmiaru na teren bazy RDW </w:t>
      </w:r>
    </w:p>
    <w:p w14:paraId="3E298612"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aps/>
          <w:lang w:eastAsia="pl-PL"/>
        </w:rPr>
      </w:pPr>
    </w:p>
    <w:p w14:paraId="5A092A1E"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1.4. Określenia podstawowe</w:t>
      </w:r>
    </w:p>
    <w:p w14:paraId="2CA1A8FA"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b/>
          <w:lang w:eastAsia="pl-PL"/>
        </w:rPr>
        <w:t xml:space="preserve">1.4.1. </w:t>
      </w:r>
      <w:r w:rsidRPr="00011F19">
        <w:rPr>
          <w:rFonts w:ascii="Times New Roman" w:eastAsia="Times New Roman" w:hAnsi="Times New Roman" w:cs="Times New Roman"/>
          <w:lang w:eastAsia="pl-PL"/>
        </w:rPr>
        <w:t>Frezowanie nawierzchni asfaltowej na zimno - kontrolowany proces skrawania górnej warstwy nawierzchni asfaltowej, bez jej ogrzania, na określoną głębokość.</w:t>
      </w:r>
    </w:p>
    <w:p w14:paraId="50DC3DC2"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b/>
          <w:lang w:eastAsia="pl-PL"/>
        </w:rPr>
        <w:t xml:space="preserve">1.4.3. </w:t>
      </w:r>
      <w:r w:rsidRPr="00011F19">
        <w:rPr>
          <w:rFonts w:ascii="Times New Roman" w:eastAsia="Times New Roman" w:hAnsi="Times New Roman" w:cs="Times New Roman"/>
          <w:lang w:eastAsia="pl-PL"/>
        </w:rPr>
        <w:t>Pozostałe określenia są zgodne z obowiązującymi, odpowiednimi polskimi normami i z definicjami podanymi w SST D-00.00.00 „Wymagania ogólne” pkt 1.4.</w:t>
      </w:r>
    </w:p>
    <w:p w14:paraId="2C3A2B7F"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1.5. Ogólne wymagania dotyczące robót</w:t>
      </w:r>
    </w:p>
    <w:p w14:paraId="4EA36FD1"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 xml:space="preserve">Ogólne wymagania dotyczące robót podano w SST D-00.00.00 „Wymagania ogólne” pkt </w:t>
      </w:r>
    </w:p>
    <w:p w14:paraId="6F05861B" w14:textId="77777777" w:rsidR="00011F19" w:rsidRPr="00011F19" w:rsidRDefault="00011F19" w:rsidP="00011F19">
      <w:pPr>
        <w:spacing w:after="0" w:line="240" w:lineRule="auto"/>
        <w:jc w:val="both"/>
        <w:rPr>
          <w:rFonts w:ascii="Times New Roman" w:eastAsia="Times New Roman" w:hAnsi="Times New Roman" w:cs="Times New Roman"/>
          <w:lang w:eastAsia="pl-PL"/>
        </w:rPr>
      </w:pPr>
    </w:p>
    <w:p w14:paraId="41F6AA34" w14:textId="77777777" w:rsidR="00011F19" w:rsidRPr="00011F19" w:rsidRDefault="00011F19" w:rsidP="00011F19">
      <w:pPr>
        <w:spacing w:after="0" w:line="240" w:lineRule="auto"/>
        <w:ind w:right="278"/>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2. </w:t>
      </w:r>
      <w:r w:rsidRPr="00011F19">
        <w:rPr>
          <w:rFonts w:ascii="Times New Roman" w:eastAsia="Times New Roman" w:hAnsi="Times New Roman" w:cs="Times New Roman"/>
          <w:b/>
          <w:lang w:eastAsia="pl-PL"/>
        </w:rPr>
        <w:t xml:space="preserve">MATERIAŁY </w:t>
      </w:r>
    </w:p>
    <w:p w14:paraId="2EEC520D" w14:textId="77777777" w:rsidR="00011F19" w:rsidRPr="00011F19" w:rsidRDefault="00011F19" w:rsidP="00011F19">
      <w:pPr>
        <w:spacing w:after="0" w:line="240" w:lineRule="auto"/>
        <w:ind w:left="1418" w:right="278" w:hanging="1418"/>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 xml:space="preserve">Nie występują. </w:t>
      </w:r>
    </w:p>
    <w:p w14:paraId="3B14894D" w14:textId="77777777" w:rsidR="00011F19" w:rsidRPr="00011F19" w:rsidRDefault="00011F19" w:rsidP="00011F19">
      <w:pPr>
        <w:spacing w:after="0" w:line="240" w:lineRule="auto"/>
        <w:ind w:left="1418" w:right="278" w:hanging="1418"/>
        <w:jc w:val="both"/>
        <w:rPr>
          <w:rFonts w:ascii="Times New Roman" w:eastAsia="Times New Roman" w:hAnsi="Times New Roman" w:cs="Times New Roman"/>
          <w:sz w:val="24"/>
          <w:szCs w:val="24"/>
          <w:lang w:eastAsia="pl-PL"/>
        </w:rPr>
      </w:pPr>
    </w:p>
    <w:p w14:paraId="1DE41AE1" w14:textId="77777777" w:rsidR="00011F19" w:rsidRPr="00011F19" w:rsidRDefault="00011F19" w:rsidP="00011F19">
      <w:pPr>
        <w:spacing w:after="0" w:line="240" w:lineRule="auto"/>
        <w:ind w:left="709" w:right="278" w:hanging="709"/>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3. </w:t>
      </w:r>
      <w:r w:rsidRPr="00011F19">
        <w:rPr>
          <w:rFonts w:ascii="Times New Roman" w:eastAsia="Times New Roman" w:hAnsi="Times New Roman" w:cs="Times New Roman"/>
          <w:b/>
          <w:lang w:eastAsia="pl-PL"/>
        </w:rPr>
        <w:t>SPRZĘT</w:t>
      </w:r>
    </w:p>
    <w:p w14:paraId="52E7DD4A"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lang w:eastAsia="pl-PL"/>
        </w:rPr>
      </w:pPr>
    </w:p>
    <w:p w14:paraId="24213886"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3.1. Ogólne wymagania dotyczące sprzętu</w:t>
      </w:r>
    </w:p>
    <w:p w14:paraId="298241F3"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 xml:space="preserve">Ogólne wymagania dotyczące sprzętu podano w SST D-00.00.00 „Wymagania ogólne” pkt </w:t>
      </w:r>
    </w:p>
    <w:p w14:paraId="0528D5E2"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3.2. Sprzęt do frezowania</w:t>
      </w:r>
    </w:p>
    <w:p w14:paraId="0AA1E0F9"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Należy stosować frezarki drogowe umożliwiające frezowanie nawierzchni asfaltowej na zimno na określoną głębokość.</w:t>
      </w:r>
    </w:p>
    <w:p w14:paraId="7F4067D3"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Frezarka powinna być sterowana elektronicznie i zapewniać zachowanie wymaganej równości oraz pochyleń poprzecznych i podłużnych powierzchni po frezowaniu. Do małych robót (naprawy części jezdni) Inspektor może dopuścić frezarki sterowane mechanicznie.</w:t>
      </w:r>
    </w:p>
    <w:p w14:paraId="64DC12C5"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mm.</w:t>
      </w:r>
    </w:p>
    <w:p w14:paraId="69C8F8FD"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Przy dużych robotach frezarki muszą być wyposażone w przenośnik sfrezowanego materiału, podający go z jezdni na środki transportu.</w:t>
      </w:r>
    </w:p>
    <w:p w14:paraId="5E04F18D" w14:textId="77777777" w:rsid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Przy pracach prowadzonych w terenie zabudowanym frezarki muszą, a poza nimi powinny, być zaopatrzone w systemy odpylania. Wykonawca może używać tylko frezarki zaakceptow</w:t>
      </w:r>
      <w:r>
        <w:rPr>
          <w:rFonts w:ascii="Times New Roman" w:eastAsia="Times New Roman" w:hAnsi="Times New Roman" w:cs="Times New Roman"/>
          <w:lang w:eastAsia="pl-PL"/>
        </w:rPr>
        <w:t xml:space="preserve">ane przez Inspektora. Wykonawca </w:t>
      </w:r>
      <w:r w:rsidRPr="00011F19">
        <w:rPr>
          <w:rFonts w:ascii="Times New Roman" w:eastAsia="Times New Roman" w:hAnsi="Times New Roman" w:cs="Times New Roman"/>
          <w:lang w:eastAsia="pl-PL"/>
        </w:rPr>
        <w:t>powinien przedstawić dane techniczne frezarek, a w przypadkach jakichkolwiek wątpliwości przeprowadzić demonstrację pracy frezarki, na własny koszt.</w:t>
      </w:r>
    </w:p>
    <w:p w14:paraId="7EB3A0C9" w14:textId="77777777" w:rsidR="00011F19" w:rsidRDefault="00011F19" w:rsidP="00011F19">
      <w:pPr>
        <w:spacing w:after="0" w:line="240" w:lineRule="auto"/>
        <w:jc w:val="both"/>
        <w:rPr>
          <w:rFonts w:ascii="Times New Roman" w:eastAsia="Times New Roman" w:hAnsi="Times New Roman" w:cs="Times New Roman"/>
          <w:lang w:eastAsia="pl-PL"/>
        </w:rPr>
      </w:pPr>
    </w:p>
    <w:p w14:paraId="4C2C34CE" w14:textId="77777777" w:rsidR="00011F19" w:rsidRDefault="00011F19" w:rsidP="00011F19">
      <w:pPr>
        <w:spacing w:after="0" w:line="240" w:lineRule="auto"/>
        <w:jc w:val="both"/>
        <w:rPr>
          <w:rFonts w:ascii="Times New Roman" w:eastAsia="Times New Roman" w:hAnsi="Times New Roman" w:cs="Times New Roman"/>
          <w:lang w:eastAsia="pl-PL"/>
        </w:rPr>
      </w:pPr>
    </w:p>
    <w:p w14:paraId="56F2B15B" w14:textId="77777777" w:rsidR="00011F19" w:rsidRDefault="00011F19" w:rsidP="00011F19">
      <w:pPr>
        <w:spacing w:after="0" w:line="240" w:lineRule="auto"/>
        <w:jc w:val="both"/>
        <w:rPr>
          <w:rFonts w:ascii="Times New Roman" w:eastAsia="Times New Roman" w:hAnsi="Times New Roman" w:cs="Times New Roman"/>
          <w:lang w:eastAsia="pl-PL"/>
        </w:rPr>
      </w:pPr>
    </w:p>
    <w:p w14:paraId="378AC6D4" w14:textId="77777777" w:rsidR="00011F19" w:rsidRDefault="00011F19" w:rsidP="00011F19">
      <w:pPr>
        <w:spacing w:after="0" w:line="240" w:lineRule="auto"/>
        <w:jc w:val="both"/>
        <w:rPr>
          <w:rFonts w:ascii="Times New Roman" w:eastAsia="Times New Roman" w:hAnsi="Times New Roman" w:cs="Times New Roman"/>
          <w:lang w:eastAsia="pl-PL"/>
        </w:rPr>
      </w:pPr>
    </w:p>
    <w:p w14:paraId="61FA7387" w14:textId="77777777" w:rsidR="00011F19" w:rsidRPr="00011F19" w:rsidRDefault="00011F19" w:rsidP="00011F19">
      <w:pPr>
        <w:spacing w:after="0" w:line="240" w:lineRule="auto"/>
        <w:jc w:val="both"/>
        <w:rPr>
          <w:rFonts w:ascii="Times New Roman" w:eastAsia="Times New Roman" w:hAnsi="Times New Roman" w:cs="Times New Roman"/>
          <w:lang w:eastAsia="pl-PL"/>
        </w:rPr>
      </w:pPr>
    </w:p>
    <w:p w14:paraId="602EEAF1"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lang w:eastAsia="pl-PL"/>
        </w:rPr>
      </w:pPr>
      <w:r>
        <w:rPr>
          <w:rFonts w:ascii="Times New Roman" w:eastAsia="Times New Roman" w:hAnsi="Times New Roman" w:cs="Times New Roman"/>
          <w:b/>
          <w:lang w:eastAsia="pl-PL"/>
        </w:rPr>
        <w:t xml:space="preserve">4.  </w:t>
      </w:r>
      <w:r w:rsidRPr="00011F19">
        <w:rPr>
          <w:rFonts w:ascii="Times New Roman" w:eastAsia="Times New Roman" w:hAnsi="Times New Roman" w:cs="Times New Roman"/>
          <w:b/>
          <w:lang w:eastAsia="pl-PL"/>
        </w:rPr>
        <w:t>TRANSPORT</w:t>
      </w:r>
    </w:p>
    <w:p w14:paraId="02F804C8"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4.1. Ogólne wymagania dotyczące transportu</w:t>
      </w:r>
    </w:p>
    <w:p w14:paraId="7FDC2F57"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Ogólne wymagania dotyczące transportu podano w SST D-00.00.00 „Wymagania ogólne” pkt 4.</w:t>
      </w:r>
    </w:p>
    <w:p w14:paraId="3D110FC6"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4.2. Transport sfrezowanego materiału</w:t>
      </w:r>
    </w:p>
    <w:p w14:paraId="5296F060" w14:textId="77777777" w:rsidR="00011F19" w:rsidRPr="00011F19" w:rsidRDefault="00011F19" w:rsidP="00011F19">
      <w:pPr>
        <w:spacing w:after="120" w:line="276"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Transport sfrezowanego materiału powinien być tak zorganizowany, aby zapewnić pracę frezarki bez postojów. Materiał może być wywożony dowolnymi środkami transportowymi.</w:t>
      </w:r>
    </w:p>
    <w:p w14:paraId="03907DBA"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sidRPr="00011F19">
        <w:rPr>
          <w:rFonts w:ascii="Times New Roman" w:eastAsia="Times New Roman" w:hAnsi="Times New Roman" w:cs="Times New Roman"/>
          <w:b/>
          <w:lang w:eastAsia="pl-PL"/>
        </w:rPr>
        <w:t xml:space="preserve">5. </w:t>
      </w:r>
      <w:r w:rsidRPr="00011F19">
        <w:rPr>
          <w:rFonts w:ascii="Times New Roman" w:eastAsia="Times New Roman" w:hAnsi="Times New Roman" w:cs="Times New Roman"/>
          <w:b/>
          <w:lang w:eastAsia="pl-PL"/>
        </w:rPr>
        <w:tab/>
        <w:t>WYKONANIE ROBÓT</w:t>
      </w:r>
    </w:p>
    <w:p w14:paraId="5933FCCB"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5.1. Ogólne zasady wykonania robót</w:t>
      </w:r>
    </w:p>
    <w:p w14:paraId="3A75E8BD"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Ogólne zasady wykonania robót podano w SST D-00.00.00 „Wymagania ogólne” pkt 5.</w:t>
      </w:r>
    </w:p>
    <w:p w14:paraId="586E7133"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5.2. Wykonanie frezowania</w:t>
      </w:r>
    </w:p>
    <w:p w14:paraId="1FF9A9DD"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Nawierzchnia powinna być frezowana do głębokości, szerokości i pochyleń zgodnych z dokumentacją projektową i SST.</w:t>
      </w:r>
    </w:p>
    <w:p w14:paraId="47F6522F"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Jeżeli ruch drogowy ma być dopuszczony po sfrezowanej części jezdni, to wówczas, ze względów bezpieczeństwa należy spełnić następujące warunki:</w:t>
      </w:r>
    </w:p>
    <w:p w14:paraId="4FBBB92E" w14:textId="77777777" w:rsidR="00011F19" w:rsidRPr="00011F19" w:rsidRDefault="00011F19" w:rsidP="00011F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należy usunąć ścięty materiał i oczyścić nawierzchnię,</w:t>
      </w:r>
    </w:p>
    <w:p w14:paraId="6FBBE6F6" w14:textId="77777777" w:rsidR="00011F19" w:rsidRPr="00011F19" w:rsidRDefault="00011F19" w:rsidP="00011F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przy frezowaniu poszczególnych pasów ruchu, wysokość podłużnych pionowych krawędzi nie może przekraczać 40 mm,</w:t>
      </w:r>
    </w:p>
    <w:p w14:paraId="16984FA0" w14:textId="77777777" w:rsidR="00011F19" w:rsidRPr="00011F19" w:rsidRDefault="00011F19" w:rsidP="00011F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przy lokalnych naprawach polegających na sfrezowaniu nawierzchni przy linii krawężnika (ścieku) dopuszcza się większy uskok niż określono w pkt b), ale przy głębokości większej od 75 mm wymaga on specjalnego oznakowania,</w:t>
      </w:r>
    </w:p>
    <w:p w14:paraId="6C336219" w14:textId="77777777" w:rsidR="00011F19" w:rsidRPr="00011F19" w:rsidRDefault="00011F19" w:rsidP="00011F19">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krawędzie poprzeczne na zakończenie dnia roboczego powinny być klinowo ścięte.</w:t>
      </w:r>
    </w:p>
    <w:p w14:paraId="0A474309"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Jeżeli frezowanie obejmie lokalne deformacje tylko na części jezdni to frezarka może być sterowana mechanicznie, a wymiar bębna skrawającego powinien być zależny od wielkości robót i zaakceptowany przez Inspektora.</w:t>
      </w:r>
    </w:p>
    <w:p w14:paraId="6AE35DC0"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5.3. Frezowanie przy kapitalnych naprawach nawierzchni</w:t>
      </w:r>
    </w:p>
    <w:p w14:paraId="2F907268" w14:textId="77777777" w:rsidR="00011F19" w:rsidRDefault="00011F19" w:rsidP="00011F19">
      <w:pPr>
        <w:spacing w:after="0" w:line="240" w:lineRule="auto"/>
        <w:ind w:right="84"/>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Przy kapitalnych naprawach nawierzchni frezowanie obejmuje kilka lub wszystkie warstwy nawierzchni na głębokość określoną w dokumentacji projektowej.</w:t>
      </w:r>
    </w:p>
    <w:p w14:paraId="5381C9BC" w14:textId="77777777" w:rsidR="00011F19" w:rsidRPr="00011F19" w:rsidRDefault="00011F19" w:rsidP="00011F19">
      <w:pPr>
        <w:spacing w:after="0" w:line="240" w:lineRule="auto"/>
        <w:ind w:right="84"/>
        <w:jc w:val="both"/>
        <w:rPr>
          <w:rFonts w:ascii="Times New Roman" w:eastAsia="Times New Roman" w:hAnsi="Times New Roman" w:cs="Times New Roman"/>
          <w:lang w:eastAsia="pl-PL"/>
        </w:rPr>
      </w:pPr>
    </w:p>
    <w:p w14:paraId="352515DA"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sidRPr="00011F19">
        <w:rPr>
          <w:rFonts w:ascii="Times New Roman" w:eastAsia="Times New Roman" w:hAnsi="Times New Roman" w:cs="Times New Roman"/>
          <w:b/>
          <w:lang w:eastAsia="pl-PL"/>
        </w:rPr>
        <w:t>6.</w:t>
      </w:r>
      <w:r w:rsidRPr="00011F19">
        <w:rPr>
          <w:rFonts w:ascii="Times New Roman" w:eastAsia="Times New Roman" w:hAnsi="Times New Roman" w:cs="Times New Roman"/>
          <w:b/>
          <w:lang w:eastAsia="pl-PL"/>
        </w:rPr>
        <w:tab/>
        <w:t>KONTROLA JAKOŚCI ROBÓT</w:t>
      </w:r>
    </w:p>
    <w:p w14:paraId="6AC41CE4"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6.1. Ogólne zasady kontroli jakości robót</w:t>
      </w:r>
    </w:p>
    <w:p w14:paraId="009548B9"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Ogólne zasady kontroli jakości robót podano w SST D-00.00.00 „Wymagania ogólne” pkt 6.</w:t>
      </w:r>
    </w:p>
    <w:p w14:paraId="7A139847"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6.2. Częstotliwość oraz zakres pomiarów kontrolnych</w:t>
      </w:r>
    </w:p>
    <w:p w14:paraId="5CC5C90A" w14:textId="77777777" w:rsidR="00011F19" w:rsidRPr="00011F19" w:rsidRDefault="00011F19" w:rsidP="00011F19">
      <w:pPr>
        <w:numPr>
          <w:ilvl w:val="0"/>
          <w:numId w:val="3"/>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b/>
          <w:lang w:eastAsia="pl-PL"/>
        </w:rPr>
      </w:pPr>
      <w:r w:rsidRPr="00011F19">
        <w:rPr>
          <w:rFonts w:ascii="Times New Roman" w:eastAsia="Times New Roman" w:hAnsi="Times New Roman" w:cs="Times New Roman"/>
          <w:lang w:eastAsia="pl-PL"/>
        </w:rPr>
        <w:t>Minimalna częstotliwość pomiarów</w:t>
      </w:r>
    </w:p>
    <w:p w14:paraId="2ABE6392"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Częstotliwość oraz zakres pomiarów dla nawierzchni frezowanej na zimno podano w tablicy 1.</w:t>
      </w:r>
    </w:p>
    <w:p w14:paraId="64FE90D5"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Tablica 1. Częstotliwość oraz zakres pomiarów kontrolnych nawierzchni frezowanej</w:t>
      </w:r>
    </w:p>
    <w:p w14:paraId="15072F72"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 xml:space="preserve">   na zimno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011F19" w:rsidRPr="00011F19" w14:paraId="378C9C91" w14:textId="77777777" w:rsidTr="00C30C28">
        <w:trPr>
          <w:jc w:val="center"/>
        </w:trPr>
        <w:tc>
          <w:tcPr>
            <w:tcW w:w="496" w:type="dxa"/>
            <w:tcBorders>
              <w:bottom w:val="double" w:sz="6" w:space="0" w:color="auto"/>
            </w:tcBorders>
          </w:tcPr>
          <w:p w14:paraId="4FB3E9C0"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Lp.</w:t>
            </w:r>
          </w:p>
        </w:tc>
        <w:tc>
          <w:tcPr>
            <w:tcW w:w="3507" w:type="dxa"/>
            <w:tcBorders>
              <w:bottom w:val="double" w:sz="6" w:space="0" w:color="auto"/>
            </w:tcBorders>
          </w:tcPr>
          <w:p w14:paraId="441B5393"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Właściwość nawierzchni</w:t>
            </w:r>
          </w:p>
        </w:tc>
        <w:tc>
          <w:tcPr>
            <w:tcW w:w="3507" w:type="dxa"/>
            <w:tcBorders>
              <w:bottom w:val="double" w:sz="6" w:space="0" w:color="auto"/>
            </w:tcBorders>
          </w:tcPr>
          <w:p w14:paraId="67620CA9"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Minimalna częstotliwość pomiarów</w:t>
            </w:r>
          </w:p>
        </w:tc>
      </w:tr>
      <w:tr w:rsidR="00011F19" w:rsidRPr="00011F19" w14:paraId="18E089E3" w14:textId="77777777" w:rsidTr="00C30C28">
        <w:trPr>
          <w:jc w:val="center"/>
        </w:trPr>
        <w:tc>
          <w:tcPr>
            <w:tcW w:w="496" w:type="dxa"/>
            <w:tcBorders>
              <w:top w:val="nil"/>
            </w:tcBorders>
          </w:tcPr>
          <w:p w14:paraId="285F331B"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1</w:t>
            </w:r>
          </w:p>
        </w:tc>
        <w:tc>
          <w:tcPr>
            <w:tcW w:w="3507" w:type="dxa"/>
            <w:tcBorders>
              <w:top w:val="nil"/>
            </w:tcBorders>
          </w:tcPr>
          <w:p w14:paraId="673850C6"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Równość podłużna</w:t>
            </w:r>
          </w:p>
        </w:tc>
        <w:tc>
          <w:tcPr>
            <w:tcW w:w="3507" w:type="dxa"/>
            <w:tcBorders>
              <w:top w:val="nil"/>
            </w:tcBorders>
          </w:tcPr>
          <w:p w14:paraId="767F9E15"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łatą 4-metrową co 20 metrów</w:t>
            </w:r>
          </w:p>
        </w:tc>
      </w:tr>
      <w:tr w:rsidR="00011F19" w:rsidRPr="00011F19" w14:paraId="7BFF9B46" w14:textId="77777777" w:rsidTr="00C30C28">
        <w:trPr>
          <w:jc w:val="center"/>
        </w:trPr>
        <w:tc>
          <w:tcPr>
            <w:tcW w:w="496" w:type="dxa"/>
          </w:tcPr>
          <w:p w14:paraId="79167F7C"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2</w:t>
            </w:r>
          </w:p>
        </w:tc>
        <w:tc>
          <w:tcPr>
            <w:tcW w:w="3507" w:type="dxa"/>
          </w:tcPr>
          <w:p w14:paraId="6F25B6D3"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Równość poprzeczna</w:t>
            </w:r>
          </w:p>
        </w:tc>
        <w:tc>
          <w:tcPr>
            <w:tcW w:w="3507" w:type="dxa"/>
          </w:tcPr>
          <w:p w14:paraId="14E3A362"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łatą 4-metrową co 20 metrów</w:t>
            </w:r>
          </w:p>
        </w:tc>
      </w:tr>
      <w:tr w:rsidR="00011F19" w:rsidRPr="00011F19" w14:paraId="26196EB7" w14:textId="77777777" w:rsidTr="00C30C28">
        <w:trPr>
          <w:jc w:val="center"/>
        </w:trPr>
        <w:tc>
          <w:tcPr>
            <w:tcW w:w="496" w:type="dxa"/>
          </w:tcPr>
          <w:p w14:paraId="17F4C0DF"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3</w:t>
            </w:r>
          </w:p>
        </w:tc>
        <w:tc>
          <w:tcPr>
            <w:tcW w:w="3507" w:type="dxa"/>
          </w:tcPr>
          <w:p w14:paraId="2397E8FB"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Spadki poprzeczne</w:t>
            </w:r>
          </w:p>
        </w:tc>
        <w:tc>
          <w:tcPr>
            <w:tcW w:w="3507" w:type="dxa"/>
          </w:tcPr>
          <w:p w14:paraId="15D1A0FB"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co 50 m</w:t>
            </w:r>
          </w:p>
        </w:tc>
      </w:tr>
      <w:tr w:rsidR="00011F19" w:rsidRPr="00011F19" w14:paraId="0CB76814" w14:textId="77777777" w:rsidTr="00C30C28">
        <w:trPr>
          <w:jc w:val="center"/>
        </w:trPr>
        <w:tc>
          <w:tcPr>
            <w:tcW w:w="496" w:type="dxa"/>
          </w:tcPr>
          <w:p w14:paraId="38B9186E"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4</w:t>
            </w:r>
          </w:p>
        </w:tc>
        <w:tc>
          <w:tcPr>
            <w:tcW w:w="3507" w:type="dxa"/>
          </w:tcPr>
          <w:p w14:paraId="2FEB0569"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Szerokość frezowania</w:t>
            </w:r>
          </w:p>
        </w:tc>
        <w:tc>
          <w:tcPr>
            <w:tcW w:w="3507" w:type="dxa"/>
          </w:tcPr>
          <w:p w14:paraId="663B51A1"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co 50 m</w:t>
            </w:r>
          </w:p>
        </w:tc>
      </w:tr>
      <w:tr w:rsidR="00011F19" w:rsidRPr="00011F19" w14:paraId="036DBFD7" w14:textId="77777777" w:rsidTr="00C30C28">
        <w:trPr>
          <w:jc w:val="center"/>
        </w:trPr>
        <w:tc>
          <w:tcPr>
            <w:tcW w:w="496" w:type="dxa"/>
          </w:tcPr>
          <w:p w14:paraId="732091E4"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5</w:t>
            </w:r>
          </w:p>
        </w:tc>
        <w:tc>
          <w:tcPr>
            <w:tcW w:w="3507" w:type="dxa"/>
          </w:tcPr>
          <w:p w14:paraId="4389D4BC"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Głębokość frezowania</w:t>
            </w:r>
          </w:p>
        </w:tc>
        <w:tc>
          <w:tcPr>
            <w:tcW w:w="3507" w:type="dxa"/>
          </w:tcPr>
          <w:p w14:paraId="19B30259" w14:textId="77777777" w:rsidR="00011F19" w:rsidRPr="00011F19" w:rsidRDefault="00011F19" w:rsidP="00011F19">
            <w:pPr>
              <w:spacing w:after="0" w:line="240" w:lineRule="auto"/>
              <w:jc w:val="both"/>
              <w:rPr>
                <w:rFonts w:ascii="Times New Roman" w:eastAsia="Times New Roman" w:hAnsi="Times New Roman" w:cs="Times New Roman"/>
                <w:sz w:val="20"/>
                <w:szCs w:val="24"/>
                <w:lang w:eastAsia="pl-PL"/>
              </w:rPr>
            </w:pPr>
            <w:r w:rsidRPr="00011F19">
              <w:rPr>
                <w:rFonts w:ascii="Times New Roman" w:eastAsia="Times New Roman" w:hAnsi="Times New Roman" w:cs="Times New Roman"/>
                <w:sz w:val="20"/>
                <w:szCs w:val="24"/>
                <w:lang w:eastAsia="pl-PL"/>
              </w:rPr>
              <w:t>na bieżąco, według SST</w:t>
            </w:r>
          </w:p>
        </w:tc>
      </w:tr>
    </w:tbl>
    <w:p w14:paraId="246554BA"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b/>
          <w:lang w:eastAsia="pl-PL"/>
        </w:rPr>
        <w:t xml:space="preserve">6.2.2. </w:t>
      </w:r>
      <w:r w:rsidRPr="00011F19">
        <w:rPr>
          <w:rFonts w:ascii="Times New Roman" w:eastAsia="Times New Roman" w:hAnsi="Times New Roman" w:cs="Times New Roman"/>
          <w:lang w:eastAsia="pl-PL"/>
        </w:rPr>
        <w:t>Równość nawierzchni</w:t>
      </w:r>
    </w:p>
    <w:p w14:paraId="5E703132"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Nierówności powierzchni po frezowaniu mierzone łatą 4-metrową zgodnie z BN-68/8931-04 [1] nie powinny przekraczać 6 mm.</w:t>
      </w:r>
    </w:p>
    <w:p w14:paraId="111C2BE6"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b/>
          <w:lang w:eastAsia="pl-PL"/>
        </w:rPr>
        <w:t xml:space="preserve">6.2.3. </w:t>
      </w:r>
      <w:r w:rsidRPr="00011F19">
        <w:rPr>
          <w:rFonts w:ascii="Times New Roman" w:eastAsia="Times New Roman" w:hAnsi="Times New Roman" w:cs="Times New Roman"/>
          <w:lang w:eastAsia="pl-PL"/>
        </w:rPr>
        <w:t>Spadki poprzeczne</w:t>
      </w:r>
    </w:p>
    <w:p w14:paraId="00CCDD24"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 xml:space="preserve">Spadki poprzeczne nawierzchni po frezowaniu powinny być zgodne z dokumentacją projektową, z tolerancją </w:t>
      </w:r>
      <w:r w:rsidRPr="00011F19">
        <w:rPr>
          <w:rFonts w:ascii="Times New Roman" w:eastAsia="Times New Roman" w:hAnsi="Times New Roman" w:cs="Times New Roman"/>
          <w:lang w:eastAsia="pl-PL"/>
        </w:rPr>
        <w:sym w:font="Symbol" w:char="F0B1"/>
      </w:r>
      <w:r w:rsidRPr="00011F19">
        <w:rPr>
          <w:rFonts w:ascii="Times New Roman" w:eastAsia="Times New Roman" w:hAnsi="Times New Roman" w:cs="Times New Roman"/>
          <w:lang w:eastAsia="pl-PL"/>
        </w:rPr>
        <w:t xml:space="preserve"> 0,5%.</w:t>
      </w:r>
    </w:p>
    <w:p w14:paraId="4E4C6599" w14:textId="77777777" w:rsidR="00011F19" w:rsidRPr="00011F19" w:rsidRDefault="00011F19" w:rsidP="00011F19">
      <w:pPr>
        <w:keepNext/>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b/>
          <w:lang w:eastAsia="pl-PL"/>
        </w:rPr>
        <w:t xml:space="preserve">6.2.4. </w:t>
      </w:r>
      <w:r w:rsidRPr="00011F19">
        <w:rPr>
          <w:rFonts w:ascii="Times New Roman" w:eastAsia="Times New Roman" w:hAnsi="Times New Roman" w:cs="Times New Roman"/>
          <w:lang w:eastAsia="pl-PL"/>
        </w:rPr>
        <w:t>Szerokość frezowania</w:t>
      </w:r>
    </w:p>
    <w:p w14:paraId="63E28F46"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 xml:space="preserve">Szerokość frezowania powinna odpowiadać szerokości określonej w dokumentacji projektowej z dokładnością </w:t>
      </w:r>
      <w:r w:rsidRPr="00011F19">
        <w:rPr>
          <w:rFonts w:ascii="Times New Roman" w:eastAsia="Times New Roman" w:hAnsi="Times New Roman" w:cs="Times New Roman"/>
          <w:lang w:eastAsia="pl-PL"/>
        </w:rPr>
        <w:sym w:font="Symbol" w:char="F0B1"/>
      </w:r>
      <w:r w:rsidRPr="00011F19">
        <w:rPr>
          <w:rFonts w:ascii="Times New Roman" w:eastAsia="Times New Roman" w:hAnsi="Times New Roman" w:cs="Times New Roman"/>
          <w:lang w:eastAsia="pl-PL"/>
        </w:rPr>
        <w:t xml:space="preserve"> 5 cm.</w:t>
      </w:r>
    </w:p>
    <w:p w14:paraId="059F5CEE"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b/>
          <w:lang w:eastAsia="pl-PL"/>
        </w:rPr>
        <w:t xml:space="preserve">6.2.5. </w:t>
      </w:r>
      <w:r w:rsidRPr="00011F19">
        <w:rPr>
          <w:rFonts w:ascii="Times New Roman" w:eastAsia="Times New Roman" w:hAnsi="Times New Roman" w:cs="Times New Roman"/>
          <w:lang w:eastAsia="pl-PL"/>
        </w:rPr>
        <w:t>Głębokość frezowania</w:t>
      </w:r>
    </w:p>
    <w:p w14:paraId="4DBCCA89"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lastRenderedPageBreak/>
        <w:tab/>
        <w:t xml:space="preserve">Głębokość frezowania powinna odpowiadać głębokości określonej w dokumentacji projektowej z dokładnością </w:t>
      </w:r>
      <w:r w:rsidRPr="00011F19">
        <w:rPr>
          <w:rFonts w:ascii="Times New Roman" w:eastAsia="Times New Roman" w:hAnsi="Times New Roman" w:cs="Times New Roman"/>
          <w:lang w:eastAsia="pl-PL"/>
        </w:rPr>
        <w:sym w:font="Symbol" w:char="F0B1"/>
      </w:r>
      <w:r w:rsidRPr="00011F19">
        <w:rPr>
          <w:rFonts w:ascii="Times New Roman" w:eastAsia="Times New Roman" w:hAnsi="Times New Roman" w:cs="Times New Roman"/>
          <w:lang w:eastAsia="pl-PL"/>
        </w:rPr>
        <w:t xml:space="preserve"> 5 mm.</w:t>
      </w:r>
    </w:p>
    <w:p w14:paraId="5EB2CCD3" w14:textId="77777777" w:rsidR="00011F19" w:rsidRDefault="00011F19" w:rsidP="00011F19">
      <w:pPr>
        <w:spacing w:after="0" w:line="240" w:lineRule="auto"/>
        <w:ind w:right="84"/>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Powyższe ustalenia dotyczące dokładności frezowania nie dotyczą wyburzenia kilku lub wszystkich warstw nawierzchni przy naprawach kapitalnych. W takim przypadku wymagania powinny być określone w SST w dostosowaniu do potrzeb wynikających z przyjętej technologii naprawy.</w:t>
      </w:r>
    </w:p>
    <w:p w14:paraId="0C689971" w14:textId="77777777" w:rsidR="00011F19" w:rsidRPr="00011F19" w:rsidRDefault="00011F19" w:rsidP="00011F19">
      <w:pPr>
        <w:spacing w:after="0" w:line="240" w:lineRule="auto"/>
        <w:ind w:right="84"/>
        <w:jc w:val="both"/>
        <w:rPr>
          <w:rFonts w:ascii="Times New Roman" w:eastAsia="Times New Roman" w:hAnsi="Times New Roman" w:cs="Times New Roman"/>
          <w:b/>
          <w:lang w:eastAsia="pl-PL"/>
        </w:rPr>
      </w:pPr>
    </w:p>
    <w:p w14:paraId="23D32EE9"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7.</w:t>
      </w:r>
      <w:r w:rsidRPr="00011F19">
        <w:rPr>
          <w:rFonts w:ascii="Times New Roman" w:eastAsia="Times New Roman" w:hAnsi="Times New Roman" w:cs="Times New Roman"/>
          <w:b/>
          <w:lang w:eastAsia="pl-PL"/>
        </w:rPr>
        <w:t>OBMIAR ROBÓT</w:t>
      </w:r>
    </w:p>
    <w:p w14:paraId="77BB7696"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7.1. Ogólne zasady obmiaru robót</w:t>
      </w:r>
    </w:p>
    <w:p w14:paraId="6DC13F71"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Ogólne zasady obmiaru robót podano w SST D-00.00.00 „Wymagania ogólne” pkt 7.</w:t>
      </w:r>
    </w:p>
    <w:p w14:paraId="29ABC212"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7.2. Jednostka obmiarowa</w:t>
      </w:r>
    </w:p>
    <w:p w14:paraId="3D40F54C" w14:textId="77777777" w:rsidR="00011F19" w:rsidRDefault="00011F19" w:rsidP="00011F19">
      <w:pPr>
        <w:spacing w:after="0" w:line="240" w:lineRule="auto"/>
        <w:ind w:right="84"/>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Jednostką obmiarową jest m</w:t>
      </w:r>
      <w:r w:rsidRPr="00011F19">
        <w:rPr>
          <w:rFonts w:ascii="Times New Roman" w:eastAsia="Times New Roman" w:hAnsi="Times New Roman" w:cs="Times New Roman"/>
          <w:vertAlign w:val="superscript"/>
          <w:lang w:eastAsia="pl-PL"/>
        </w:rPr>
        <w:t>2</w:t>
      </w:r>
      <w:r w:rsidRPr="00011F19">
        <w:rPr>
          <w:rFonts w:ascii="Times New Roman" w:eastAsia="Times New Roman" w:hAnsi="Times New Roman" w:cs="Times New Roman"/>
          <w:lang w:eastAsia="pl-PL"/>
        </w:rPr>
        <w:t xml:space="preserve"> (metr kwadratowy).</w:t>
      </w:r>
    </w:p>
    <w:p w14:paraId="000F2667" w14:textId="77777777" w:rsidR="00011F19" w:rsidRPr="00011F19" w:rsidRDefault="00011F19" w:rsidP="00011F19">
      <w:pPr>
        <w:spacing w:after="0" w:line="240" w:lineRule="auto"/>
        <w:ind w:right="84"/>
        <w:jc w:val="both"/>
        <w:rPr>
          <w:rFonts w:ascii="Times New Roman" w:eastAsia="Times New Roman" w:hAnsi="Times New Roman" w:cs="Times New Roman"/>
          <w:lang w:eastAsia="pl-PL"/>
        </w:rPr>
      </w:pPr>
    </w:p>
    <w:p w14:paraId="6040DCF6"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8. </w:t>
      </w:r>
      <w:r w:rsidRPr="00011F19">
        <w:rPr>
          <w:rFonts w:ascii="Times New Roman" w:eastAsia="Times New Roman" w:hAnsi="Times New Roman" w:cs="Times New Roman"/>
          <w:b/>
          <w:lang w:eastAsia="pl-PL"/>
        </w:rPr>
        <w:t>ODBIÓR ROBÓT</w:t>
      </w:r>
    </w:p>
    <w:p w14:paraId="3369B544"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Ogólne zasady odbioru robót podano w SST D-00.00.00 „Wymagania ogólne” pkt 8.</w:t>
      </w:r>
    </w:p>
    <w:p w14:paraId="795BC864" w14:textId="77777777" w:rsidR="00011F19" w:rsidRPr="00011F19" w:rsidRDefault="00011F19" w:rsidP="00011F19">
      <w:pPr>
        <w:spacing w:after="120" w:line="276"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Roboty uznaje się za wykonane zgodnie z dokumentacją projektową, SST i wymaganiami Inspektora, jeżeli wszystkie pomiary i badania z zachowaniem tolerancji wg pkt 6 dały wyniki pozytywne.</w:t>
      </w:r>
    </w:p>
    <w:p w14:paraId="5123AA99"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9. </w:t>
      </w:r>
      <w:r w:rsidRPr="00011F19">
        <w:rPr>
          <w:rFonts w:ascii="Times New Roman" w:eastAsia="Times New Roman" w:hAnsi="Times New Roman" w:cs="Times New Roman"/>
          <w:b/>
          <w:lang w:eastAsia="pl-PL"/>
        </w:rPr>
        <w:t>PODSTAWY PŁATNOŚCI</w:t>
      </w:r>
    </w:p>
    <w:p w14:paraId="60549C9A"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9.1. Ogólne ustalenia dotyczące podstawy płatności</w:t>
      </w:r>
    </w:p>
    <w:p w14:paraId="2908A4CD"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r>
      <w:r w:rsidRPr="00011F19">
        <w:rPr>
          <w:rFonts w:ascii="Times New Roman" w:eastAsia="Times New Roman" w:hAnsi="Times New Roman" w:cs="Times New Roman"/>
          <w:caps/>
          <w:lang w:eastAsia="pl-PL"/>
        </w:rPr>
        <w:t xml:space="preserve">Ogólne ustalenia dotyczące podstawy płatności podano w </w:t>
      </w:r>
      <w:r w:rsidRPr="00011F19">
        <w:rPr>
          <w:rFonts w:ascii="Times New Roman" w:eastAsia="Times New Roman" w:hAnsi="Times New Roman" w:cs="Times New Roman"/>
          <w:lang w:eastAsia="pl-PL"/>
        </w:rPr>
        <w:t>SST D-00.00.00 „</w:t>
      </w:r>
      <w:r w:rsidRPr="00011F19">
        <w:rPr>
          <w:rFonts w:ascii="Times New Roman" w:eastAsia="Times New Roman" w:hAnsi="Times New Roman" w:cs="Times New Roman"/>
          <w:caps/>
          <w:lang w:eastAsia="pl-PL"/>
        </w:rPr>
        <w:t>wymagania ogólne</w:t>
      </w:r>
      <w:r w:rsidRPr="00011F19">
        <w:rPr>
          <w:rFonts w:ascii="Times New Roman" w:eastAsia="Times New Roman" w:hAnsi="Times New Roman" w:cs="Times New Roman"/>
          <w:lang w:eastAsia="pl-PL"/>
        </w:rPr>
        <w:t xml:space="preserve">” </w:t>
      </w:r>
      <w:r w:rsidRPr="00011F19">
        <w:rPr>
          <w:rFonts w:ascii="Times New Roman" w:eastAsia="Times New Roman" w:hAnsi="Times New Roman" w:cs="Times New Roman"/>
          <w:caps/>
          <w:lang w:eastAsia="pl-PL"/>
        </w:rPr>
        <w:t xml:space="preserve">pkt </w:t>
      </w:r>
      <w:r w:rsidRPr="00011F19">
        <w:rPr>
          <w:rFonts w:ascii="Times New Roman" w:eastAsia="Times New Roman" w:hAnsi="Times New Roman" w:cs="Times New Roman"/>
          <w:lang w:eastAsia="pl-PL"/>
        </w:rPr>
        <w:t>9.</w:t>
      </w:r>
      <w:r w:rsidRPr="00011F19">
        <w:rPr>
          <w:rFonts w:ascii="Times New Roman" w:eastAsia="Times New Roman" w:hAnsi="Times New Roman" w:cs="Times New Roman"/>
          <w:lang w:eastAsia="pl-PL"/>
        </w:rPr>
        <w:tab/>
      </w:r>
    </w:p>
    <w:p w14:paraId="4BA712AE" w14:textId="77777777" w:rsidR="00011F19" w:rsidRPr="00011F19" w:rsidRDefault="00011F19" w:rsidP="00011F19">
      <w:pPr>
        <w:keepNext/>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lang w:eastAsia="pl-PL"/>
        </w:rPr>
      </w:pPr>
      <w:r w:rsidRPr="00011F19">
        <w:rPr>
          <w:rFonts w:ascii="Times New Roman" w:eastAsia="Times New Roman" w:hAnsi="Times New Roman" w:cs="Times New Roman"/>
          <w:b/>
          <w:caps/>
          <w:lang w:eastAsia="pl-PL"/>
        </w:rPr>
        <w:t>9.2. Cena jednostki obmiarowej</w:t>
      </w:r>
    </w:p>
    <w:p w14:paraId="63847E9E"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Cena wykonania 1 m</w:t>
      </w:r>
      <w:r w:rsidRPr="00011F19">
        <w:rPr>
          <w:rFonts w:ascii="Times New Roman" w:eastAsia="Times New Roman" w:hAnsi="Times New Roman" w:cs="Times New Roman"/>
          <w:vertAlign w:val="superscript"/>
          <w:lang w:eastAsia="pl-PL"/>
        </w:rPr>
        <w:t xml:space="preserve">2 </w:t>
      </w:r>
      <w:r w:rsidRPr="00011F19">
        <w:rPr>
          <w:rFonts w:ascii="Times New Roman" w:eastAsia="Times New Roman" w:hAnsi="Times New Roman" w:cs="Times New Roman"/>
          <w:lang w:eastAsia="pl-PL"/>
        </w:rPr>
        <w:t xml:space="preserve"> frezowania na zimno nawierzchni asfaltowej obejmuje:</w:t>
      </w:r>
    </w:p>
    <w:p w14:paraId="6CFA5255" w14:textId="77777777" w:rsidR="00011F19" w:rsidRPr="00011F19" w:rsidRDefault="00011F19" w:rsidP="00011F19">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prace pomiarowe,</w:t>
      </w:r>
    </w:p>
    <w:p w14:paraId="5A356609" w14:textId="77777777" w:rsidR="00011F19" w:rsidRPr="00011F19" w:rsidRDefault="00011F19" w:rsidP="00011F19">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oznakowanie robót,</w:t>
      </w:r>
    </w:p>
    <w:p w14:paraId="4D985B7C" w14:textId="77777777" w:rsidR="00011F19" w:rsidRPr="00011F19" w:rsidRDefault="00011F19" w:rsidP="00011F19">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frezowanie,</w:t>
      </w:r>
    </w:p>
    <w:p w14:paraId="68FA7352" w14:textId="77777777" w:rsidR="00011F19" w:rsidRPr="00011F19" w:rsidRDefault="00011F19" w:rsidP="00011F19">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transport sfrezowanego materiału,</w:t>
      </w:r>
    </w:p>
    <w:p w14:paraId="6B26F15F" w14:textId="77777777" w:rsidR="00011F19" w:rsidRPr="00011F19" w:rsidRDefault="00011F19" w:rsidP="00011F19">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przeprowadzenie pomiarów wymaganych w specyfikacji technicznej.</w:t>
      </w:r>
    </w:p>
    <w:p w14:paraId="5006A885" w14:textId="77777777" w:rsidR="00011F19" w:rsidRPr="00011F19" w:rsidRDefault="00011F19" w:rsidP="00011F19">
      <w:pPr>
        <w:spacing w:after="0" w:line="240" w:lineRule="auto"/>
        <w:ind w:left="567" w:right="278" w:hanging="567"/>
        <w:jc w:val="both"/>
        <w:rPr>
          <w:rFonts w:ascii="Times New Roman" w:eastAsia="Times New Roman" w:hAnsi="Times New Roman" w:cs="Times New Roman"/>
          <w:b/>
          <w:lang w:eastAsia="pl-PL"/>
        </w:rPr>
      </w:pPr>
      <w:r w:rsidRPr="00011F19">
        <w:rPr>
          <w:rFonts w:ascii="Times New Roman" w:eastAsia="Times New Roman" w:hAnsi="Times New Roman" w:cs="Times New Roman"/>
          <w:b/>
          <w:lang w:eastAsia="pl-PL"/>
        </w:rPr>
        <w:t xml:space="preserve">10. </w:t>
      </w:r>
      <w:r w:rsidRPr="00011F19">
        <w:rPr>
          <w:rFonts w:ascii="Times New Roman" w:eastAsia="Times New Roman" w:hAnsi="Times New Roman" w:cs="Times New Roman"/>
          <w:b/>
          <w:lang w:eastAsia="pl-PL"/>
        </w:rPr>
        <w:tab/>
        <w:t>PRZEPISY ZWIĄZANE</w:t>
      </w:r>
    </w:p>
    <w:p w14:paraId="2A7BDC72" w14:textId="77777777" w:rsidR="00011F19" w:rsidRPr="00011F19" w:rsidRDefault="00011F19" w:rsidP="00011F19">
      <w:pPr>
        <w:spacing w:after="0" w:line="240" w:lineRule="auto"/>
        <w:jc w:val="both"/>
        <w:rPr>
          <w:rFonts w:ascii="Times New Roman" w:eastAsia="Times New Roman" w:hAnsi="Times New Roman" w:cs="Times New Roman"/>
          <w:b/>
          <w:lang w:eastAsia="pl-PL"/>
        </w:rPr>
      </w:pPr>
      <w:r w:rsidRPr="00011F19">
        <w:rPr>
          <w:rFonts w:ascii="Times New Roman" w:eastAsia="Times New Roman" w:hAnsi="Times New Roman" w:cs="Times New Roman"/>
          <w:b/>
          <w:lang w:eastAsia="pl-PL"/>
        </w:rPr>
        <w:t>Normy</w:t>
      </w:r>
      <w:r w:rsidRPr="00011F19">
        <w:rPr>
          <w:rFonts w:ascii="Times New Roman" w:eastAsia="Times New Roman" w:hAnsi="Times New Roman" w:cs="Times New Roman"/>
          <w:lang w:eastAsia="pl-PL"/>
        </w:rPr>
        <w:tab/>
      </w:r>
    </w:p>
    <w:p w14:paraId="6CC4CAFE" w14:textId="77777777" w:rsidR="00011F19" w:rsidRPr="00011F19" w:rsidRDefault="00011F19" w:rsidP="00011F19">
      <w:pPr>
        <w:spacing w:after="0" w:line="240" w:lineRule="auto"/>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1. BN-68/8931-04</w:t>
      </w:r>
      <w:r w:rsidRPr="00011F19">
        <w:rPr>
          <w:rFonts w:ascii="Times New Roman" w:eastAsia="Times New Roman" w:hAnsi="Times New Roman" w:cs="Times New Roman"/>
          <w:lang w:eastAsia="pl-PL"/>
        </w:rPr>
        <w:tab/>
        <w:t xml:space="preserve">Drogi samochodowe. Pomiar równości nawierzchni </w:t>
      </w:r>
      <w:proofErr w:type="spellStart"/>
      <w:r w:rsidRPr="00011F19">
        <w:rPr>
          <w:rFonts w:ascii="Times New Roman" w:eastAsia="Times New Roman" w:hAnsi="Times New Roman" w:cs="Times New Roman"/>
          <w:lang w:eastAsia="pl-PL"/>
        </w:rPr>
        <w:t>planografem</w:t>
      </w:r>
      <w:proofErr w:type="spellEnd"/>
      <w:r w:rsidRPr="00011F19">
        <w:rPr>
          <w:rFonts w:ascii="Times New Roman" w:eastAsia="Times New Roman" w:hAnsi="Times New Roman" w:cs="Times New Roman"/>
          <w:lang w:eastAsia="pl-PL"/>
        </w:rPr>
        <w:t xml:space="preserve"> </w:t>
      </w:r>
    </w:p>
    <w:p w14:paraId="54AC5A59" w14:textId="77777777" w:rsidR="00011F19" w:rsidRPr="00011F19" w:rsidRDefault="00011F19" w:rsidP="00011F19">
      <w:pPr>
        <w:spacing w:after="0" w:line="240" w:lineRule="auto"/>
        <w:ind w:left="2127" w:right="278" w:hanging="2127"/>
        <w:jc w:val="both"/>
        <w:rPr>
          <w:rFonts w:ascii="Times New Roman" w:eastAsia="Times New Roman" w:hAnsi="Times New Roman" w:cs="Times New Roman"/>
          <w:lang w:eastAsia="pl-PL"/>
        </w:rPr>
      </w:pPr>
      <w:r w:rsidRPr="00011F19">
        <w:rPr>
          <w:rFonts w:ascii="Times New Roman" w:eastAsia="Times New Roman" w:hAnsi="Times New Roman" w:cs="Times New Roman"/>
          <w:lang w:eastAsia="pl-PL"/>
        </w:rPr>
        <w:tab/>
        <w:t xml:space="preserve">i łatą. </w:t>
      </w:r>
    </w:p>
    <w:p w14:paraId="7312EDB5" w14:textId="77777777" w:rsidR="007F7158" w:rsidRDefault="007F7158"/>
    <w:sectPr w:rsidR="007F715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BE755" w14:textId="77777777" w:rsidR="009F6CB8" w:rsidRDefault="009F6CB8" w:rsidP="00011F19">
      <w:pPr>
        <w:spacing w:after="0" w:line="240" w:lineRule="auto"/>
      </w:pPr>
      <w:r>
        <w:separator/>
      </w:r>
    </w:p>
  </w:endnote>
  <w:endnote w:type="continuationSeparator" w:id="0">
    <w:p w14:paraId="67B6552C" w14:textId="77777777" w:rsidR="009F6CB8" w:rsidRDefault="009F6CB8" w:rsidP="00011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62FBE" w14:textId="77777777" w:rsidR="009F6CB8" w:rsidRDefault="009F6CB8" w:rsidP="00011F19">
      <w:pPr>
        <w:spacing w:after="0" w:line="240" w:lineRule="auto"/>
      </w:pPr>
      <w:r>
        <w:separator/>
      </w:r>
    </w:p>
  </w:footnote>
  <w:footnote w:type="continuationSeparator" w:id="0">
    <w:p w14:paraId="4C6A45AF" w14:textId="77777777" w:rsidR="009F6CB8" w:rsidRDefault="009F6CB8" w:rsidP="00011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DE55F" w14:textId="77777777" w:rsidR="00011F19" w:rsidRDefault="00011F19">
    <w:pPr>
      <w:pStyle w:val="Nagwek"/>
    </w:pPr>
    <w:r>
      <w:t>D-05.03.11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45E5EC0"/>
    <w:lvl w:ilvl="0">
      <w:numFmt w:val="decimal"/>
      <w:lvlText w:val="*"/>
      <w:lvlJc w:val="left"/>
    </w:lvl>
  </w:abstractNum>
  <w:abstractNum w:abstractNumId="1" w15:restartNumberingAfterBreak="0">
    <w:nsid w:val="351A6C6D"/>
    <w:multiLevelType w:val="singleLevel"/>
    <w:tmpl w:val="AD2ACEF8"/>
    <w:lvl w:ilvl="0">
      <w:start w:val="1"/>
      <w:numFmt w:val="decimal"/>
      <w:lvlText w:val="6.2.%1. "/>
      <w:legacy w:legacy="1" w:legacySpace="0" w:legacyIndent="283"/>
      <w:lvlJc w:val="left"/>
      <w:pPr>
        <w:ind w:left="283" w:hanging="283"/>
      </w:pPr>
      <w:rPr>
        <w:rFonts w:ascii="Times New Roman" w:hAnsi="Times New Roman" w:cs="Times New Roman" w:hint="default"/>
        <w:b/>
        <w:i w:val="0"/>
        <w:sz w:val="24"/>
        <w:szCs w:val="24"/>
        <w:u w:val="none"/>
      </w:rPr>
    </w:lvl>
  </w:abstractNum>
  <w:abstractNum w:abstractNumId="2" w15:restartNumberingAfterBreak="0">
    <w:nsid w:val="4CD30877"/>
    <w:multiLevelType w:val="singleLevel"/>
    <w:tmpl w:val="D3982B54"/>
    <w:lvl w:ilvl="0">
      <w:start w:val="1"/>
      <w:numFmt w:val="lowerLetter"/>
      <w:lvlText w:val="%1)"/>
      <w:legacy w:legacy="1" w:legacySpace="0" w:legacyIndent="283"/>
      <w:lvlJc w:val="left"/>
      <w:pPr>
        <w:ind w:left="283" w:hanging="283"/>
      </w:pPr>
    </w:lvl>
  </w:abstractNum>
  <w:num w:numId="1" w16cid:durableId="193431358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074013221">
    <w:abstractNumId w:val="2"/>
  </w:num>
  <w:num w:numId="3" w16cid:durableId="2071921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19"/>
    <w:rsid w:val="00011F19"/>
    <w:rsid w:val="00485EAD"/>
    <w:rsid w:val="00497F9F"/>
    <w:rsid w:val="005B1CFE"/>
    <w:rsid w:val="007F7158"/>
    <w:rsid w:val="009F6CB8"/>
    <w:rsid w:val="00AD46C7"/>
    <w:rsid w:val="00CF588B"/>
    <w:rsid w:val="00E035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ED30"/>
  <w15:chartTrackingRefBased/>
  <w15:docId w15:val="{C40B594E-423E-4801-B462-5728CA71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11F19"/>
    <w:rPr>
      <w:color w:val="808080"/>
    </w:rPr>
  </w:style>
  <w:style w:type="paragraph" w:styleId="Nagwek">
    <w:name w:val="header"/>
    <w:basedOn w:val="Normalny"/>
    <w:link w:val="NagwekZnak"/>
    <w:uiPriority w:val="99"/>
    <w:unhideWhenUsed/>
    <w:rsid w:val="00011F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1F19"/>
  </w:style>
  <w:style w:type="paragraph" w:styleId="Stopka">
    <w:name w:val="footer"/>
    <w:basedOn w:val="Normalny"/>
    <w:link w:val="StopkaZnak"/>
    <w:uiPriority w:val="99"/>
    <w:unhideWhenUsed/>
    <w:rsid w:val="00011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1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987</Words>
  <Characters>5926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Trzciński</dc:creator>
  <cp:keywords/>
  <dc:description/>
  <cp:lastModifiedBy>Anna Brzezińska-Michałejko</cp:lastModifiedBy>
  <cp:revision>5</cp:revision>
  <dcterms:created xsi:type="dcterms:W3CDTF">2020-10-13T12:42:00Z</dcterms:created>
  <dcterms:modified xsi:type="dcterms:W3CDTF">2024-10-02T09:21:00Z</dcterms:modified>
</cp:coreProperties>
</file>